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739" w:rsidRPr="00450739" w:rsidRDefault="00450739" w:rsidP="00450739">
      <w:pPr>
        <w:spacing w:after="240" w:line="240" w:lineRule="auto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450739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 xml:space="preserve">Prof.dr. </w:t>
      </w:r>
      <w:proofErr w:type="spellStart"/>
      <w:r w:rsidRPr="00450739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Leyman</w:t>
      </w:r>
      <w:proofErr w:type="spellEnd"/>
      <w:r w:rsidRPr="00450739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 xml:space="preserve"> je z načrtnim raziskovalnim delom ter preučevanjem </w:t>
      </w:r>
      <w:proofErr w:type="spellStart"/>
      <w:r w:rsidRPr="00450739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>mobinga</w:t>
      </w:r>
      <w:proofErr w:type="spellEnd"/>
      <w:r w:rsidRPr="00450739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t xml:space="preserve"> identificiral kar 45 značilnih pojavnih oblik, ki jih je razvrstil v pet preglednejših skupin: </w:t>
      </w:r>
      <w:r w:rsidRPr="00450739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br/>
      </w:r>
      <w:r w:rsidRPr="00450739">
        <w:rPr>
          <w:rFonts w:ascii="Verdana" w:eastAsia="Times New Roman" w:hAnsi="Verdana" w:cs="Times New Roman"/>
          <w:b/>
          <w:bCs/>
          <w:color w:val="000000"/>
          <w:sz w:val="20"/>
          <w:szCs w:val="20"/>
        </w:rPr>
        <w:br/>
      </w:r>
    </w:p>
    <w:tbl>
      <w:tblPr>
        <w:tblW w:w="666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0"/>
        <w:gridCol w:w="4830"/>
      </w:tblGrid>
      <w:tr w:rsidR="00450739" w:rsidRPr="00450739">
        <w:trPr>
          <w:tblCellSpacing w:w="0" w:type="dxa"/>
        </w:trPr>
        <w:tc>
          <w:tcPr>
            <w:tcW w:w="1830" w:type="dxa"/>
            <w:vAlign w:val="center"/>
            <w:hideMark/>
          </w:tcPr>
          <w:p w:rsidR="00450739" w:rsidRPr="00450739" w:rsidRDefault="00450739" w:rsidP="0045073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450739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SKUPINA</w:t>
            </w:r>
          </w:p>
        </w:tc>
        <w:tc>
          <w:tcPr>
            <w:tcW w:w="0" w:type="auto"/>
            <w:vAlign w:val="center"/>
            <w:hideMark/>
          </w:tcPr>
          <w:p w:rsidR="00450739" w:rsidRPr="00450739" w:rsidRDefault="00450739" w:rsidP="0045073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450739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DEJANJA</w:t>
            </w:r>
          </w:p>
        </w:tc>
      </w:tr>
      <w:tr w:rsidR="00450739" w:rsidRPr="00450739">
        <w:trPr>
          <w:trHeight w:val="300"/>
          <w:tblCellSpacing w:w="0" w:type="dxa"/>
        </w:trPr>
        <w:tc>
          <w:tcPr>
            <w:tcW w:w="1830" w:type="dxa"/>
            <w:vAlign w:val="center"/>
            <w:hideMark/>
          </w:tcPr>
          <w:p w:rsidR="00450739" w:rsidRPr="00450739" w:rsidRDefault="00450739" w:rsidP="0045073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450739" w:rsidRPr="00450739" w:rsidRDefault="00450739" w:rsidP="0045073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450739" w:rsidRPr="00450739">
        <w:trPr>
          <w:tblCellSpacing w:w="0" w:type="dxa"/>
        </w:trPr>
        <w:tc>
          <w:tcPr>
            <w:tcW w:w="1830" w:type="dxa"/>
            <w:hideMark/>
          </w:tcPr>
          <w:p w:rsidR="00450739" w:rsidRPr="00450739" w:rsidRDefault="00450739" w:rsidP="0045073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450739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I. Napadi zoper izražanje oz. komuniciranje</w:t>
            </w:r>
          </w:p>
        </w:tc>
        <w:tc>
          <w:tcPr>
            <w:tcW w:w="0" w:type="auto"/>
            <w:vAlign w:val="center"/>
            <w:hideMark/>
          </w:tcPr>
          <w:p w:rsidR="00450739" w:rsidRPr="00450739" w:rsidRDefault="00450739" w:rsidP="0045073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1. Omejevanje možnosti komuniciranja s strani nadrejenega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2. Prekinjanje govora, jemanje besede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3. Omejevanje možnosti komuniciranja s strani sodelavcev</w:t>
            </w:r>
            <w:bookmarkStart w:id="0" w:name="_GoBack"/>
            <w:bookmarkEnd w:id="0"/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4. Kričanje oz. zmerjanje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5. Nenehno kritiziranje dela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6. Kritiziranje osebnega življenja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7. Nadlegovanje po telefonu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8. Verbalne grožnje in pritiski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9. Pisne grožnje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10. Izmikanje neposrednim kontaktom, odklonilne geste in pogledi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11. Dajanje nejasnih pripomb</w:t>
            </w:r>
          </w:p>
        </w:tc>
      </w:tr>
      <w:tr w:rsidR="00450739" w:rsidRPr="00450739">
        <w:trPr>
          <w:trHeight w:val="300"/>
          <w:tblCellSpacing w:w="0" w:type="dxa"/>
        </w:trPr>
        <w:tc>
          <w:tcPr>
            <w:tcW w:w="1830" w:type="dxa"/>
            <w:vAlign w:val="center"/>
            <w:hideMark/>
          </w:tcPr>
          <w:p w:rsidR="00450739" w:rsidRPr="00450739" w:rsidRDefault="00450739" w:rsidP="0045073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450739" w:rsidRPr="00450739" w:rsidRDefault="00450739" w:rsidP="0045073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450739" w:rsidRPr="00450739">
        <w:trPr>
          <w:tblCellSpacing w:w="0" w:type="dxa"/>
        </w:trPr>
        <w:tc>
          <w:tcPr>
            <w:tcW w:w="1830" w:type="dxa"/>
            <w:hideMark/>
          </w:tcPr>
          <w:p w:rsidR="00450739" w:rsidRPr="00450739" w:rsidRDefault="00450739" w:rsidP="0045073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450739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II. Ogrožanje osebnih socialnih stikov</w:t>
            </w:r>
          </w:p>
        </w:tc>
        <w:tc>
          <w:tcPr>
            <w:tcW w:w="0" w:type="auto"/>
            <w:vAlign w:val="center"/>
            <w:hideMark/>
          </w:tcPr>
          <w:p w:rsidR="00450739" w:rsidRPr="00450739" w:rsidRDefault="00450739" w:rsidP="0045073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12. z </w:t>
            </w:r>
            <w:proofErr w:type="spellStart"/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mobirancem</w:t>
            </w:r>
            <w:proofErr w:type="spellEnd"/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se nihče več noče pogovarjati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 xml:space="preserve">13. </w:t>
            </w:r>
            <w:proofErr w:type="spellStart"/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ignoriraje</w:t>
            </w:r>
            <w:proofErr w:type="spellEnd"/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, če žrtev koga sama nagovori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14. premestitev v slab delovni prostor, ki je stran od sodelavcev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 xml:space="preserve">15. sodelavcem je prepovedano komuniciranje z </w:t>
            </w:r>
            <w:proofErr w:type="spellStart"/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mobirancem</w:t>
            </w:r>
            <w:proofErr w:type="spellEnd"/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,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16. splošna ignoranca zaposlenih v podjetju</w:t>
            </w:r>
          </w:p>
        </w:tc>
      </w:tr>
      <w:tr w:rsidR="00450739" w:rsidRPr="00450739">
        <w:trPr>
          <w:trHeight w:val="300"/>
          <w:tblCellSpacing w:w="0" w:type="dxa"/>
        </w:trPr>
        <w:tc>
          <w:tcPr>
            <w:tcW w:w="1830" w:type="dxa"/>
            <w:vAlign w:val="center"/>
            <w:hideMark/>
          </w:tcPr>
          <w:p w:rsidR="00450739" w:rsidRPr="00450739" w:rsidRDefault="00450739" w:rsidP="0045073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450739" w:rsidRPr="00450739" w:rsidRDefault="00450739" w:rsidP="0045073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450739" w:rsidRPr="00450739">
        <w:trPr>
          <w:tblCellSpacing w:w="0" w:type="dxa"/>
        </w:trPr>
        <w:tc>
          <w:tcPr>
            <w:tcW w:w="1830" w:type="dxa"/>
            <w:hideMark/>
          </w:tcPr>
          <w:p w:rsidR="00450739" w:rsidRPr="00450739" w:rsidRDefault="00450739" w:rsidP="0045073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450739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III. Ogrožanje ter napadi zoper osebni ugled</w:t>
            </w:r>
          </w:p>
        </w:tc>
        <w:tc>
          <w:tcPr>
            <w:tcW w:w="0" w:type="auto"/>
            <w:vAlign w:val="center"/>
            <w:hideMark/>
          </w:tcPr>
          <w:p w:rsidR="00450739" w:rsidRPr="00450739" w:rsidRDefault="00450739" w:rsidP="0045073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17. obrekovanje za hrbtom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18. širjenje neresničnih govoric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19. poskusi smešenja žrtve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20. izražanje domnev, da je žrtev psihični bolnik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21. poskusi prisile v psihiatrični pregled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22. norčevanje iz telesnih hib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23. oponašanje vedenja z namenom, da se nekoga smeši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24. napad na politično oz. versko prepričanje žrtve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25. norčevanje iz zasebnega življenja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26. norčevanje iz narodnosti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 xml:space="preserve">27. siljenje k opravljanju nalog, ki žalijo samozavest </w:t>
            </w:r>
            <w:proofErr w:type="spellStart"/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mobiranca</w:t>
            </w:r>
            <w:proofErr w:type="spellEnd"/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28. delovne napore se ocenjuje napačno oz. žaljivo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29. dvom v poslovne odločitve žrtve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 xml:space="preserve">30. žrtev je pogosto deležna kletvic in </w:t>
            </w:r>
            <w:proofErr w:type="spellStart"/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obcesnih</w:t>
            </w:r>
            <w:proofErr w:type="spellEnd"/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izrazov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 xml:space="preserve">31. </w:t>
            </w:r>
            <w:proofErr w:type="spellStart"/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mobirana</w:t>
            </w:r>
            <w:proofErr w:type="spellEnd"/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oseba je </w:t>
            </w:r>
            <w:proofErr w:type="spellStart"/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deležena</w:t>
            </w:r>
            <w:proofErr w:type="spellEnd"/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poskusov spolnega zbliževanja in različnih »spolnih ponudb«</w:t>
            </w:r>
          </w:p>
        </w:tc>
      </w:tr>
      <w:tr w:rsidR="00450739" w:rsidRPr="00450739">
        <w:trPr>
          <w:trHeight w:val="300"/>
          <w:tblCellSpacing w:w="0" w:type="dxa"/>
        </w:trPr>
        <w:tc>
          <w:tcPr>
            <w:tcW w:w="1830" w:type="dxa"/>
            <w:vAlign w:val="center"/>
            <w:hideMark/>
          </w:tcPr>
          <w:p w:rsidR="00450739" w:rsidRPr="00450739" w:rsidRDefault="00450739" w:rsidP="0045073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450739" w:rsidRPr="00450739" w:rsidRDefault="00450739" w:rsidP="0045073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450739" w:rsidRPr="00450739">
        <w:trPr>
          <w:tblCellSpacing w:w="0" w:type="dxa"/>
        </w:trPr>
        <w:tc>
          <w:tcPr>
            <w:tcW w:w="1830" w:type="dxa"/>
            <w:hideMark/>
          </w:tcPr>
          <w:p w:rsidR="00450739" w:rsidRPr="00450739" w:rsidRDefault="00450739" w:rsidP="0045073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450739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lastRenderedPageBreak/>
              <w:t>IV. Napadi in onemogočanje kvalitetnega dela</w:t>
            </w:r>
          </w:p>
        </w:tc>
        <w:tc>
          <w:tcPr>
            <w:tcW w:w="0" w:type="auto"/>
            <w:vAlign w:val="center"/>
            <w:hideMark/>
          </w:tcPr>
          <w:p w:rsidR="00450739" w:rsidRPr="00450739" w:rsidRDefault="00450739" w:rsidP="0045073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32. </w:t>
            </w:r>
            <w:proofErr w:type="spellStart"/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Mobiranec</w:t>
            </w:r>
            <w:proofErr w:type="spellEnd"/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ne dobiva novih delovnih nalog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 xml:space="preserve">33. Odvzete so mu delovne naloge, žrtev si tudi sama ne more najti več dela 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34. Dodeljevanje nalog, ki so daleč pod sposobnostjo žrtve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35. Dodeljevanje nalog, ki so pod nivojem kvalifikacije žrtve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36. Dodeljevanje novih nalog, pogosteje kot drugim sodelavcem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37. Dodeljevanje nalog, ki žalijo dostojanstvo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 xml:space="preserve">38. Dodeljevanje nalog nad nivojem </w:t>
            </w:r>
            <w:proofErr w:type="spellStart"/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klvalifikacije</w:t>
            </w:r>
            <w:proofErr w:type="spellEnd"/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 xml:space="preserve"> z namenom </w:t>
            </w:r>
            <w:proofErr w:type="spellStart"/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diskreditacije</w:t>
            </w:r>
            <w:proofErr w:type="spellEnd"/>
          </w:p>
        </w:tc>
      </w:tr>
      <w:tr w:rsidR="00450739" w:rsidRPr="00450739">
        <w:trPr>
          <w:trHeight w:val="300"/>
          <w:tblCellSpacing w:w="0" w:type="dxa"/>
        </w:trPr>
        <w:tc>
          <w:tcPr>
            <w:tcW w:w="1830" w:type="dxa"/>
            <w:vAlign w:val="center"/>
            <w:hideMark/>
          </w:tcPr>
          <w:p w:rsidR="00450739" w:rsidRPr="00450739" w:rsidRDefault="00450739" w:rsidP="0045073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450739" w:rsidRPr="00450739" w:rsidRDefault="00450739" w:rsidP="0045073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</w:p>
        </w:tc>
      </w:tr>
      <w:tr w:rsidR="00450739" w:rsidRPr="00450739">
        <w:trPr>
          <w:tblCellSpacing w:w="0" w:type="dxa"/>
        </w:trPr>
        <w:tc>
          <w:tcPr>
            <w:tcW w:w="1830" w:type="dxa"/>
            <w:hideMark/>
          </w:tcPr>
          <w:p w:rsidR="00450739" w:rsidRPr="00450739" w:rsidRDefault="00450739" w:rsidP="0045073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450739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V. Napadi zoper zdravje</w:t>
            </w:r>
          </w:p>
        </w:tc>
        <w:tc>
          <w:tcPr>
            <w:tcW w:w="0" w:type="auto"/>
            <w:vAlign w:val="center"/>
            <w:hideMark/>
          </w:tcPr>
          <w:p w:rsidR="00450739" w:rsidRPr="00450739" w:rsidRDefault="00450739" w:rsidP="0045073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</w:pP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t>39. Dodeljevanje zdravju škodljivih nalog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40. Grožnje s fizičnim nasiljem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41. Uporaba lažjega fizičnega nasilja z namenom, da se žrtev »disciplinira«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42. Fizično zlorabljanje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43. Namerno povzročanje škode in stroškov posamezniku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44. Namerno povzročanje psihične škode doma ali na delovnem mestu</w:t>
            </w:r>
            <w:r w:rsidRPr="00450739">
              <w:rPr>
                <w:rFonts w:ascii="Verdana" w:eastAsia="Times New Roman" w:hAnsi="Verdana" w:cs="Times New Roman"/>
                <w:color w:val="000000"/>
                <w:sz w:val="20"/>
                <w:szCs w:val="20"/>
              </w:rPr>
              <w:br/>
              <w:t>45. Spolni napadi</w:t>
            </w:r>
          </w:p>
        </w:tc>
      </w:tr>
    </w:tbl>
    <w:p w:rsidR="00266523" w:rsidRDefault="00266523"/>
    <w:sectPr w:rsidR="00266523" w:rsidSect="002665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739"/>
    <w:rsid w:val="000C54A2"/>
    <w:rsid w:val="00266523"/>
    <w:rsid w:val="00450739"/>
    <w:rsid w:val="006605B4"/>
    <w:rsid w:val="009A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Neja d.d.</Company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Matija Brenčič</dc:creator>
  <cp:keywords/>
  <dc:description/>
  <cp:lastModifiedBy>petra</cp:lastModifiedBy>
  <cp:revision>2</cp:revision>
  <dcterms:created xsi:type="dcterms:W3CDTF">2011-04-22T06:34:00Z</dcterms:created>
  <dcterms:modified xsi:type="dcterms:W3CDTF">2011-04-22T06:34:00Z</dcterms:modified>
</cp:coreProperties>
</file>